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D233" w14:textId="77777777" w:rsidR="00177BB7" w:rsidRDefault="000A2657">
      <w:pPr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MAPS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種子教師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課堂實踐紀錄</w:t>
      </w:r>
    </w:p>
    <w:tbl>
      <w:tblPr>
        <w:tblStyle w:val="aa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240"/>
        <w:gridCol w:w="1350"/>
        <w:gridCol w:w="1395"/>
        <w:gridCol w:w="990"/>
        <w:gridCol w:w="570"/>
        <w:gridCol w:w="1710"/>
        <w:gridCol w:w="2550"/>
      </w:tblGrid>
      <w:tr w:rsidR="00177BB7" w14:paraId="3D2205B0" w14:textId="77777777">
        <w:tc>
          <w:tcPr>
            <w:tcW w:w="1230" w:type="dxa"/>
            <w:gridSpan w:val="2"/>
            <w:vAlign w:val="center"/>
          </w:tcPr>
          <w:p w14:paraId="653FEB48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年段</w:t>
            </w:r>
          </w:p>
        </w:tc>
        <w:tc>
          <w:tcPr>
            <w:tcW w:w="1350" w:type="dxa"/>
            <w:vAlign w:val="center"/>
          </w:tcPr>
          <w:p w14:paraId="6032138E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六年級</w:t>
            </w:r>
          </w:p>
        </w:tc>
        <w:tc>
          <w:tcPr>
            <w:tcW w:w="1395" w:type="dxa"/>
            <w:vAlign w:val="center"/>
          </w:tcPr>
          <w:p w14:paraId="7C2505B9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版本</w:t>
            </w:r>
          </w:p>
        </w:tc>
        <w:tc>
          <w:tcPr>
            <w:tcW w:w="1560" w:type="dxa"/>
            <w:gridSpan w:val="2"/>
            <w:vAlign w:val="center"/>
          </w:tcPr>
          <w:p w14:paraId="335993ED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翰林版</w:t>
            </w:r>
          </w:p>
        </w:tc>
        <w:tc>
          <w:tcPr>
            <w:tcW w:w="1710" w:type="dxa"/>
            <w:vAlign w:val="center"/>
          </w:tcPr>
          <w:p w14:paraId="0E8CBF8C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課次名稱</w:t>
            </w:r>
          </w:p>
        </w:tc>
        <w:tc>
          <w:tcPr>
            <w:tcW w:w="2550" w:type="dxa"/>
            <w:vAlign w:val="center"/>
          </w:tcPr>
          <w:p w14:paraId="489D062C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第二課</w:t>
            </w:r>
          </w:p>
          <w:p w14:paraId="4B02952F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到不來梅當樂師吧</w:t>
            </w:r>
          </w:p>
        </w:tc>
      </w:tr>
      <w:tr w:rsidR="00177BB7" w14:paraId="24ABB5EE" w14:textId="77777777">
        <w:tc>
          <w:tcPr>
            <w:tcW w:w="9795" w:type="dxa"/>
            <w:gridSpan w:val="8"/>
          </w:tcPr>
          <w:p w14:paraId="5D411411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提問設計</w:t>
            </w:r>
          </w:p>
        </w:tc>
      </w:tr>
      <w:tr w:rsidR="00177BB7" w14:paraId="62477BA2" w14:textId="77777777">
        <w:tc>
          <w:tcPr>
            <w:tcW w:w="990" w:type="dxa"/>
          </w:tcPr>
          <w:p w14:paraId="6A6F388F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暖身</w:t>
            </w:r>
          </w:p>
        </w:tc>
        <w:tc>
          <w:tcPr>
            <w:tcW w:w="8805" w:type="dxa"/>
            <w:gridSpan w:val="7"/>
          </w:tcPr>
          <w:p w14:paraId="47D9C2A1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8"/>
                <w:szCs w:val="28"/>
              </w:rPr>
              <w:drawing>
                <wp:inline distT="114300" distB="114300" distL="114300" distR="114300" wp14:anchorId="32C83225" wp14:editId="6A812E4B">
                  <wp:extent cx="5457825" cy="2819400"/>
                  <wp:effectExtent l="0" t="0" r="9525" b="0"/>
                  <wp:docPr id="8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281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0C7DEC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</w:rPr>
              <w:t>請學生依據課文標題進行預測文本發展及故事內容，並進行聯想畫面之圖文創作，其中也搭配格林童話故事大全、地圖、影片介紹該地名之人文背景，提供充分的前備知識。</w:t>
            </w:r>
          </w:p>
        </w:tc>
      </w:tr>
      <w:tr w:rsidR="00177BB7" w14:paraId="0E8ACACC" w14:textId="77777777">
        <w:tc>
          <w:tcPr>
            <w:tcW w:w="990" w:type="dxa"/>
          </w:tcPr>
          <w:p w14:paraId="6B5ED8D4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基礎</w:t>
            </w:r>
          </w:p>
        </w:tc>
        <w:tc>
          <w:tcPr>
            <w:tcW w:w="8805" w:type="dxa"/>
            <w:gridSpan w:val="7"/>
          </w:tcPr>
          <w:p w14:paraId="30B13B32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drawing>
                <wp:inline distT="114300" distB="114300" distL="114300" distR="114300" wp14:anchorId="254535AF" wp14:editId="3BF02E7A">
                  <wp:extent cx="5457825" cy="2806700"/>
                  <wp:effectExtent l="0" t="0" r="0" b="0"/>
                  <wp:docPr id="13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280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38C283" w14:textId="77777777" w:rsidR="00177BB7" w:rsidRDefault="000A2657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以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iWork "Numbers"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進行教學活動設計，針對預設心智圖內容提取文章重點訊息，其中也運用了「錄製音訊」、「拖曳」功能讓學生有參與感，不再像一般紙本學習單只能畫記、書寫，增添了不少趣味性。</w:t>
            </w:r>
          </w:p>
        </w:tc>
      </w:tr>
      <w:tr w:rsidR="00177BB7" w14:paraId="61C73E8B" w14:textId="77777777">
        <w:tc>
          <w:tcPr>
            <w:tcW w:w="990" w:type="dxa"/>
          </w:tcPr>
          <w:p w14:paraId="7D92B837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lastRenderedPageBreak/>
              <w:t>挑戰</w:t>
            </w:r>
          </w:p>
        </w:tc>
        <w:tc>
          <w:tcPr>
            <w:tcW w:w="8805" w:type="dxa"/>
            <w:gridSpan w:val="7"/>
          </w:tcPr>
          <w:p w14:paraId="00B21A75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drawing>
                <wp:inline distT="114300" distB="114300" distL="114300" distR="114300" wp14:anchorId="29C3AD43" wp14:editId="72D04B93">
                  <wp:extent cx="5457825" cy="2768600"/>
                  <wp:effectExtent l="0" t="0" r="0" b="0"/>
                  <wp:docPr id="7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276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ADB360" w14:textId="77777777" w:rsidR="00177BB7" w:rsidRDefault="000A2657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針對作者觀點及文本寓意請學生理解為何故事會衍生這樣的意涵，另搭配自身「音樂」專長設計跨域活動，使用「拖拉」方式將樂器配對給適合的動物角色，最後進行「主題曲」創作產出專屬作品。（預計於</w:t>
            </w:r>
            <w:r>
              <w:rPr>
                <w:rFonts w:ascii="微軟正黑體" w:eastAsia="微軟正黑體" w:hAnsi="微軟正黑體" w:cs="微軟正黑體"/>
              </w:rPr>
              <w:t>10/13</w:t>
            </w:r>
            <w:r>
              <w:rPr>
                <w:rFonts w:ascii="微軟正黑體" w:eastAsia="微軟正黑體" w:hAnsi="微軟正黑體" w:cs="微軟正黑體"/>
              </w:rPr>
              <w:t>進行公開觀課）</w:t>
            </w:r>
          </w:p>
        </w:tc>
      </w:tr>
      <w:tr w:rsidR="00177BB7" w14:paraId="198D1451" w14:textId="77777777">
        <w:tc>
          <w:tcPr>
            <w:tcW w:w="9795" w:type="dxa"/>
            <w:gridSpan w:val="8"/>
          </w:tcPr>
          <w:p w14:paraId="33B7498A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學生表現紀錄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提問單照片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課堂照片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學生作品照片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)</w:t>
            </w:r>
          </w:p>
        </w:tc>
      </w:tr>
      <w:tr w:rsidR="00177BB7" w14:paraId="2882B856" w14:textId="77777777">
        <w:trPr>
          <w:trHeight w:val="3701"/>
        </w:trPr>
        <w:tc>
          <w:tcPr>
            <w:tcW w:w="4965" w:type="dxa"/>
            <w:gridSpan w:val="5"/>
          </w:tcPr>
          <w:p w14:paraId="54513174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color w:val="BFBFBF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8"/>
                <w:szCs w:val="28"/>
              </w:rPr>
              <w:drawing>
                <wp:inline distT="114300" distB="114300" distL="114300" distR="114300" wp14:anchorId="29B8807E" wp14:editId="33738C0B">
                  <wp:extent cx="3048000" cy="1164788"/>
                  <wp:effectExtent l="0" t="0" r="0" b="0"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164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20D8A998" wp14:editId="2821CAF3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117038</wp:posOffset>
                  </wp:positionV>
                  <wp:extent cx="3019425" cy="1080477"/>
                  <wp:effectExtent l="0" t="0" r="0" b="0"/>
                  <wp:wrapSquare wrapText="bothSides" distT="114300" distB="114300" distL="114300" distR="114300"/>
                  <wp:docPr id="12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080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30" w:type="dxa"/>
            <w:gridSpan w:val="3"/>
          </w:tcPr>
          <w:p w14:paraId="49E31AAA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8"/>
                <w:szCs w:val="28"/>
              </w:rPr>
              <w:drawing>
                <wp:inline distT="114300" distB="114300" distL="114300" distR="114300" wp14:anchorId="11CBF88B" wp14:editId="7C501AD1">
                  <wp:extent cx="2933700" cy="1308100"/>
                  <wp:effectExtent l="0" t="0" r="0" b="0"/>
                  <wp:docPr id="1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308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cs="微軟正黑體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B95F7DE" wp14:editId="1AD519EB">
                  <wp:extent cx="2900363" cy="12573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363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BB7" w14:paraId="0C722BB4" w14:textId="77777777">
        <w:tc>
          <w:tcPr>
            <w:tcW w:w="4965" w:type="dxa"/>
            <w:gridSpan w:val="5"/>
          </w:tcPr>
          <w:p w14:paraId="39E68725" w14:textId="77777777" w:rsidR="00177BB7" w:rsidRDefault="000A265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學生於暖身題的創意發想。</w:t>
            </w:r>
          </w:p>
        </w:tc>
        <w:tc>
          <w:tcPr>
            <w:tcW w:w="4830" w:type="dxa"/>
            <w:gridSpan w:val="3"/>
          </w:tcPr>
          <w:p w14:paraId="5BDB705B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先標示出課文中各個自然段後，再以「表格滑桿」的方式選出對應的意義段各是哪段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。</w:t>
            </w:r>
          </w:p>
        </w:tc>
      </w:tr>
      <w:tr w:rsidR="00177BB7" w14:paraId="5C48C8D9" w14:textId="77777777">
        <w:tc>
          <w:tcPr>
            <w:tcW w:w="4965" w:type="dxa"/>
            <w:gridSpan w:val="5"/>
          </w:tcPr>
          <w:p w14:paraId="1303474C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color w:val="BFBFBF"/>
                <w:sz w:val="28"/>
                <w:szCs w:val="28"/>
              </w:rPr>
              <w:lastRenderedPageBreak/>
              <w:drawing>
                <wp:inline distT="114300" distB="114300" distL="114300" distR="114300" wp14:anchorId="68ED8A6E" wp14:editId="6C552E10">
                  <wp:extent cx="3019425" cy="226060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26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gridSpan w:val="3"/>
          </w:tcPr>
          <w:p w14:paraId="7FD2FD35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color w:val="BFBFBF"/>
                <w:sz w:val="28"/>
                <w:szCs w:val="28"/>
              </w:rPr>
              <w:drawing>
                <wp:inline distT="114300" distB="114300" distL="114300" distR="114300" wp14:anchorId="09BA63C8" wp14:editId="302DE920">
                  <wp:extent cx="2933700" cy="2197100"/>
                  <wp:effectExtent l="0" t="0" r="0" b="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19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BB7" w14:paraId="11A64863" w14:textId="77777777">
        <w:tc>
          <w:tcPr>
            <w:tcW w:w="4965" w:type="dxa"/>
            <w:gridSpan w:val="5"/>
          </w:tcPr>
          <w:p w14:paraId="6F4E0A91" w14:textId="77777777" w:rsidR="00177BB7" w:rsidRDefault="000A265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設計成好玩的互動學習單，連低成就學生都能輕鬆上手，願意參與課程。</w:t>
            </w:r>
          </w:p>
        </w:tc>
        <w:tc>
          <w:tcPr>
            <w:tcW w:w="4830" w:type="dxa"/>
            <w:gridSpan w:val="3"/>
          </w:tcPr>
          <w:p w14:paraId="1FF83F6F" w14:textId="77777777" w:rsidR="00177BB7" w:rsidRDefault="000A265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學生討論熱絡。</w:t>
            </w:r>
          </w:p>
        </w:tc>
      </w:tr>
      <w:tr w:rsidR="00177BB7" w14:paraId="25C4A9C8" w14:textId="77777777">
        <w:tc>
          <w:tcPr>
            <w:tcW w:w="4965" w:type="dxa"/>
            <w:gridSpan w:val="5"/>
          </w:tcPr>
          <w:p w14:paraId="3333C73F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b/>
                <w:noProof/>
                <w:sz w:val="28"/>
                <w:szCs w:val="28"/>
              </w:rPr>
              <w:drawing>
                <wp:inline distT="114300" distB="114300" distL="114300" distR="114300" wp14:anchorId="6C1B8EEA" wp14:editId="46C289D1">
                  <wp:extent cx="3019425" cy="2185988"/>
                  <wp:effectExtent l="0" t="0" r="0" b="0"/>
                  <wp:docPr id="11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185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gridSpan w:val="3"/>
          </w:tcPr>
          <w:p w14:paraId="646F8816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color w:val="BFBFBF"/>
                <w:sz w:val="28"/>
                <w:szCs w:val="28"/>
              </w:rPr>
              <w:drawing>
                <wp:inline distT="114300" distB="114300" distL="114300" distR="114300" wp14:anchorId="493ED7BA" wp14:editId="5CABD2CA">
                  <wp:extent cx="2933700" cy="2197100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19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BB7" w14:paraId="52924464" w14:textId="77777777">
        <w:tc>
          <w:tcPr>
            <w:tcW w:w="4965" w:type="dxa"/>
            <w:gridSpan w:val="5"/>
          </w:tcPr>
          <w:p w14:paraId="04B225D1" w14:textId="77777777" w:rsidR="00177BB7" w:rsidRDefault="000A265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完成後的基礎題呈現。</w:t>
            </w:r>
          </w:p>
        </w:tc>
        <w:tc>
          <w:tcPr>
            <w:tcW w:w="4830" w:type="dxa"/>
            <w:gridSpan w:val="3"/>
          </w:tcPr>
          <w:p w14:paraId="41617354" w14:textId="77777777" w:rsidR="00177BB7" w:rsidRDefault="000A265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以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Xmind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彙整心智圖。</w:t>
            </w:r>
          </w:p>
        </w:tc>
      </w:tr>
      <w:tr w:rsidR="00177BB7" w14:paraId="5026EBA8" w14:textId="77777777">
        <w:tc>
          <w:tcPr>
            <w:tcW w:w="4965" w:type="dxa"/>
            <w:gridSpan w:val="5"/>
          </w:tcPr>
          <w:p w14:paraId="5056993A" w14:textId="77777777" w:rsidR="00177BB7" w:rsidRDefault="000A2657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8"/>
                <w:szCs w:val="28"/>
              </w:rPr>
              <w:drawing>
                <wp:inline distT="114300" distB="114300" distL="114300" distR="114300" wp14:anchorId="543BD425" wp14:editId="59C10363">
                  <wp:extent cx="3020291" cy="2209800"/>
                  <wp:effectExtent l="0" t="0" r="0" b="0"/>
                  <wp:docPr id="5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291" cy="220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gridSpan w:val="3"/>
          </w:tcPr>
          <w:p w14:paraId="25412B4D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32"/>
                <w:szCs w:val="32"/>
              </w:rPr>
              <w:drawing>
                <wp:inline distT="114300" distB="114300" distL="114300" distR="114300" wp14:anchorId="25CEC601" wp14:editId="6567CA19">
                  <wp:extent cx="2933700" cy="2197100"/>
                  <wp:effectExtent l="0" t="0" r="0" b="0"/>
                  <wp:docPr id="9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19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BB7" w14:paraId="7775FB02" w14:textId="77777777">
        <w:tc>
          <w:tcPr>
            <w:tcW w:w="4965" w:type="dxa"/>
            <w:gridSpan w:val="5"/>
          </w:tcPr>
          <w:p w14:paraId="002B7F33" w14:textId="77777777" w:rsidR="00177BB7" w:rsidRDefault="000A265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於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Padlet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蒐集並分享學生心智圖作品。</w:t>
            </w:r>
          </w:p>
        </w:tc>
        <w:tc>
          <w:tcPr>
            <w:tcW w:w="4830" w:type="dxa"/>
            <w:gridSpan w:val="3"/>
          </w:tcPr>
          <w:p w14:paraId="1FBB81F9" w14:textId="77777777" w:rsidR="00177BB7" w:rsidRDefault="000A265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學生完成當下充滿成就感，立刻主動找老師拍攝完成照。</w:t>
            </w:r>
          </w:p>
        </w:tc>
      </w:tr>
      <w:tr w:rsidR="00177BB7" w14:paraId="0FA374CD" w14:textId="77777777">
        <w:tc>
          <w:tcPr>
            <w:tcW w:w="9795" w:type="dxa"/>
            <w:gridSpan w:val="8"/>
          </w:tcPr>
          <w:p w14:paraId="042B63E2" w14:textId="77777777" w:rsidR="00177BB7" w:rsidRDefault="000A265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教師課堂省思</w:t>
            </w:r>
          </w:p>
        </w:tc>
      </w:tr>
      <w:tr w:rsidR="00177BB7" w14:paraId="025BD0F7" w14:textId="77777777">
        <w:tc>
          <w:tcPr>
            <w:tcW w:w="9795" w:type="dxa"/>
            <w:gridSpan w:val="8"/>
          </w:tcPr>
          <w:p w14:paraId="0CC48995" w14:textId="77777777" w:rsidR="00177BB7" w:rsidRDefault="000A2657">
            <w:pPr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至新學期開始實施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MAPS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教學法重新組織國語課程的教學脈絡後，除了明顯感受到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lastRenderedPageBreak/>
              <w:t>孩子們在閱讀理解上能更有系統也更快擷取到文本重點外，也能看到學生在活動操作當中更自動、投入在聚焦產出的過程中，教學活動方面則更符應差異化教學，讓每位學生得以更以適合自己的步調學習，且比起以往需要老師無限說明的自然段、意義段甚至是段落大意摘要等步驟，學生們也都能透過基礎題的學習單模板設計，自行對照文本找到相對資訊，不再只是執行完成作業填入正確解答僅此而已。</w:t>
            </w:r>
          </w:p>
          <w:p w14:paraId="6ADED9F1" w14:textId="77777777" w:rsidR="00177BB7" w:rsidRDefault="000A2657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另外在這學期最大的改變為：試著每一課皆以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iWork "Numbers"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進行課程設計，此後也確實提升學生的學習動機，且學生得於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iPad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進行書寫、打字、畫記、錄製音訊以及繪圖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⋯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等各種方式完成學習單，在學習歷程中多了更多創作的可能，也進而有更多種選擇產出更多元豐富的呈現，這也是老師希望學生能多元、有效學習的初衷。</w:t>
            </w:r>
          </w:p>
        </w:tc>
      </w:tr>
    </w:tbl>
    <w:p w14:paraId="176C421D" w14:textId="77777777" w:rsidR="00177BB7" w:rsidRDefault="00177BB7"/>
    <w:p w14:paraId="2F3116B9" w14:textId="77777777" w:rsidR="00177BB7" w:rsidRDefault="000A2657">
      <w:r>
        <w:t>※</w:t>
      </w:r>
      <w:r>
        <w:t>每月五號前上傳前一月課堂實踐歷程到雲端個人檔案夾</w:t>
      </w:r>
    </w:p>
    <w:p w14:paraId="09418CEE" w14:textId="77777777" w:rsidR="00177BB7" w:rsidRDefault="000A2657">
      <w:r>
        <w:t>※</w:t>
      </w:r>
      <w:r>
        <w:t>檔案名稱：姓名</w:t>
      </w:r>
      <w:r>
        <w:t>+</w:t>
      </w:r>
      <w:r>
        <w:t>月份課堂實踐歷程，例：王大叔九月份課堂實踐歷程</w:t>
      </w:r>
    </w:p>
    <w:sectPr w:rsidR="00177BB7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B7"/>
    <w:rsid w:val="000A2657"/>
    <w:rsid w:val="00177BB7"/>
    <w:rsid w:val="006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D867"/>
  <w15:docId w15:val="{E477B321-7B18-46B1-ACCF-332CD3F8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7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1B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1BD5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IBvjJs4gDBXJU7Q3PuwYQafIg==">CgMxLjAyCGguZ2pkZ3hzMghoLmdqZGd4czIIaC5namRneHMyCGguZ2pkZ3hzOAByITFuSzNrV2NObDlJZDZwejRQM1lOUDEwUi1LNkRYMHhvTg==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WANG</dc:creator>
  <cp:lastModifiedBy>念慈 鄭</cp:lastModifiedBy>
  <cp:revision>2</cp:revision>
  <dcterms:created xsi:type="dcterms:W3CDTF">2021-08-16T01:48:00Z</dcterms:created>
  <dcterms:modified xsi:type="dcterms:W3CDTF">2025-01-07T13:32:00Z</dcterms:modified>
</cp:coreProperties>
</file>